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419" w14:textId="4FA1CF3A" w:rsidR="00BE795E" w:rsidRPr="00BE795E" w:rsidRDefault="00627BC6" w:rsidP="00BE795E">
      <w:pPr>
        <w:pStyle w:val="NormalWeb"/>
        <w:spacing w:line="315" w:lineRule="atLeas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1A19020B" wp14:editId="18B3C853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1476375" cy="1409700"/>
            <wp:effectExtent l="38100" t="38100" r="47625" b="38100"/>
            <wp:wrapNone/>
            <wp:docPr id="3" name="Picture 3" descr="A picture containing person, person, wall,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wall, 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sz w:val="36"/>
          <w:szCs w:val="36"/>
        </w:rPr>
        <w:t>Allison Grant William</w:t>
      </w:r>
      <w:r w:rsidR="00B01B8F">
        <w:rPr>
          <w:rStyle w:val="Strong"/>
          <w:rFonts w:ascii="Arial" w:hAnsi="Arial" w:cs="Arial"/>
          <w:sz w:val="36"/>
          <w:szCs w:val="36"/>
        </w:rPr>
        <w:t>s</w:t>
      </w:r>
    </w:p>
    <w:p w14:paraId="1A5E3E47" w14:textId="3E28587E" w:rsidR="00627BC6" w:rsidRDefault="00627BC6" w:rsidP="00627BC6">
      <w:pPr>
        <w:pStyle w:val="NormalWeb"/>
        <w:spacing w:line="315" w:lineRule="atLeast"/>
        <w:rPr>
          <w:noProof/>
        </w:rPr>
      </w:pPr>
    </w:p>
    <w:p w14:paraId="50C8EE25" w14:textId="77777777" w:rsidR="00627BC6" w:rsidRDefault="00627BC6" w:rsidP="00627BC6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068764F0" w14:textId="77777777" w:rsidR="00627BC6" w:rsidRDefault="00627BC6" w:rsidP="00627BC6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69258F6A" w14:textId="77777777" w:rsidR="00627BC6" w:rsidRDefault="00627BC6" w:rsidP="00627BC6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71AB989F" w14:textId="140C8F30" w:rsidR="00627BC6" w:rsidRPr="005050E6" w:rsidRDefault="00627BC6" w:rsidP="00627BC6">
      <w:pPr>
        <w:pStyle w:val="NormalWeb"/>
        <w:spacing w:line="315" w:lineRule="atLeast"/>
        <w:rPr>
          <w:rFonts w:ascii="Arial" w:hAnsi="Arial" w:cs="Arial"/>
        </w:rPr>
      </w:pPr>
      <w:r w:rsidRPr="005050E6">
        <w:rPr>
          <w:rStyle w:val="Strong"/>
          <w:rFonts w:ascii="Arial" w:hAnsi="Arial" w:cs="Arial"/>
          <w:b w:val="0"/>
          <w:bCs w:val="0"/>
        </w:rPr>
        <w:t xml:space="preserve">Allison </w:t>
      </w:r>
      <w:r w:rsidR="00D8335E" w:rsidRPr="005050E6">
        <w:rPr>
          <w:rStyle w:val="Strong"/>
          <w:rFonts w:ascii="Arial" w:hAnsi="Arial" w:cs="Arial"/>
          <w:b w:val="0"/>
          <w:bCs w:val="0"/>
        </w:rPr>
        <w:t>is an</w:t>
      </w:r>
      <w:r w:rsidRPr="005050E6">
        <w:rPr>
          <w:rFonts w:ascii="Arial" w:hAnsi="Arial" w:cs="Arial"/>
          <w:b/>
          <w:bCs/>
        </w:rPr>
        <w:t xml:space="preserve"> </w:t>
      </w:r>
      <w:r w:rsidRPr="005050E6">
        <w:rPr>
          <w:rFonts w:ascii="Arial" w:hAnsi="Arial" w:cs="Arial"/>
        </w:rPr>
        <w:t xml:space="preserve">Independent Board Director for </w:t>
      </w:r>
      <w:r w:rsidR="00D8335E" w:rsidRPr="005050E6">
        <w:rPr>
          <w:rFonts w:ascii="Arial" w:hAnsi="Arial" w:cs="Arial"/>
        </w:rPr>
        <w:t xml:space="preserve">Select Sector </w:t>
      </w:r>
      <w:r w:rsidRPr="005050E6">
        <w:rPr>
          <w:rFonts w:ascii="Arial" w:hAnsi="Arial" w:cs="Arial"/>
        </w:rPr>
        <w:t xml:space="preserve">SPDRs, the 11 sectors of the S&amp;P 500 ETFs; Advisory Board Member for Cresset, a </w:t>
      </w:r>
      <w:r w:rsidR="00D8335E" w:rsidRPr="005050E6">
        <w:rPr>
          <w:rFonts w:ascii="Arial" w:hAnsi="Arial" w:cs="Arial"/>
        </w:rPr>
        <w:t>privately held</w:t>
      </w:r>
      <w:r w:rsidRPr="005050E6">
        <w:rPr>
          <w:rFonts w:ascii="Arial" w:hAnsi="Arial" w:cs="Arial"/>
        </w:rPr>
        <w:t xml:space="preserve"> multifamily office &amp; private wealth management firm with $23B AUM for clients nationally; Leadership Advisory Committee Member for The Art Institute of Chicago; Board of Trustees, Columbia College of Chicago; and President, Harvard Business School Club of Chicago Social Enterprise Initiative Fund</w:t>
      </w:r>
    </w:p>
    <w:p w14:paraId="5F0B0704" w14:textId="075E7BE3" w:rsidR="00627BC6" w:rsidRPr="005050E6" w:rsidRDefault="00D8335E" w:rsidP="00627BC6">
      <w:pPr>
        <w:pStyle w:val="NormalWeb"/>
        <w:spacing w:line="315" w:lineRule="atLeast"/>
        <w:rPr>
          <w:rFonts w:ascii="Arial" w:hAnsi="Arial" w:cs="Arial"/>
        </w:rPr>
      </w:pPr>
      <w:r w:rsidRPr="005050E6">
        <w:rPr>
          <w:rStyle w:val="Strong"/>
          <w:rFonts w:ascii="Arial" w:hAnsi="Arial" w:cs="Arial"/>
          <w:b w:val="0"/>
          <w:bCs w:val="0"/>
        </w:rPr>
        <w:t>Allison’s c</w:t>
      </w:r>
      <w:r w:rsidR="00627BC6" w:rsidRPr="005050E6">
        <w:rPr>
          <w:rStyle w:val="Strong"/>
          <w:rFonts w:ascii="Arial" w:hAnsi="Arial" w:cs="Arial"/>
          <w:b w:val="0"/>
          <w:bCs w:val="0"/>
        </w:rPr>
        <w:t xml:space="preserve">orporate experience </w:t>
      </w:r>
      <w:r w:rsidRPr="005050E6">
        <w:rPr>
          <w:rStyle w:val="Strong"/>
          <w:rFonts w:ascii="Arial" w:hAnsi="Arial" w:cs="Arial"/>
          <w:b w:val="0"/>
          <w:bCs w:val="0"/>
        </w:rPr>
        <w:t>includes</w:t>
      </w:r>
      <w:r w:rsidR="00627BC6" w:rsidRPr="005050E6">
        <w:rPr>
          <w:rFonts w:ascii="Arial" w:hAnsi="Arial" w:cs="Arial"/>
        </w:rPr>
        <w:t xml:space="preserve"> COO, Global Funds Services; CMO/CAO, ETF Group; CAO, Institutional Investor Group, &amp; Practice Executive; Global Strategic Relationship Management – Asset Management of Corporate &amp; Institutional Services for </w:t>
      </w:r>
      <w:r w:rsidRPr="005050E6">
        <w:rPr>
          <w:rFonts w:ascii="Arial" w:hAnsi="Arial" w:cs="Arial"/>
        </w:rPr>
        <w:t xml:space="preserve">Northern Trust, </w:t>
      </w:r>
      <w:r w:rsidR="00627BC6" w:rsidRPr="005050E6">
        <w:rPr>
          <w:rFonts w:ascii="Arial" w:hAnsi="Arial" w:cs="Arial"/>
        </w:rPr>
        <w:t xml:space="preserve">and Partner, </w:t>
      </w:r>
      <w:r w:rsidRPr="005050E6">
        <w:rPr>
          <w:rFonts w:ascii="Arial" w:hAnsi="Arial" w:cs="Arial"/>
        </w:rPr>
        <w:t xml:space="preserve">UBS Asset Management </w:t>
      </w:r>
      <w:r w:rsidR="00627BC6" w:rsidRPr="005050E6">
        <w:rPr>
          <w:rFonts w:ascii="Arial" w:hAnsi="Arial" w:cs="Arial"/>
        </w:rPr>
        <w:t xml:space="preserve">(Americas), </w:t>
      </w:r>
      <w:proofErr w:type="spellStart"/>
      <w:r w:rsidR="00627BC6" w:rsidRPr="005050E6">
        <w:rPr>
          <w:rFonts w:ascii="Arial" w:hAnsi="Arial" w:cs="Arial"/>
        </w:rPr>
        <w:t>fka</w:t>
      </w:r>
      <w:proofErr w:type="spellEnd"/>
      <w:r w:rsidR="00627BC6" w:rsidRPr="005050E6">
        <w:rPr>
          <w:rFonts w:ascii="Arial" w:hAnsi="Arial" w:cs="Arial"/>
        </w:rPr>
        <w:t xml:space="preserve"> UBS Brinson, Brinson Partners, Inc., First Chicago Investment Advisors.</w:t>
      </w:r>
    </w:p>
    <w:p w14:paraId="2BA4AFB7" w14:textId="45191D03" w:rsidR="008B3D44" w:rsidRDefault="008B3D44" w:rsidP="00627BC6">
      <w:pPr>
        <w:pStyle w:val="NormalWeb"/>
        <w:spacing w:line="315" w:lineRule="atLeast"/>
      </w:pPr>
    </w:p>
    <w:sectPr w:rsidR="008B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-Regular">
    <w:altName w:val="A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E"/>
    <w:rsid w:val="002A4DC6"/>
    <w:rsid w:val="005050E6"/>
    <w:rsid w:val="00627BC6"/>
    <w:rsid w:val="008B3D44"/>
    <w:rsid w:val="00B01B8F"/>
    <w:rsid w:val="00B64AAA"/>
    <w:rsid w:val="00BE795E"/>
    <w:rsid w:val="00D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CF0"/>
  <w15:chartTrackingRefBased/>
  <w15:docId w15:val="{87D2CC64-6009-4208-9AEF-E77ADEC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Hypke</dc:creator>
  <cp:keywords/>
  <dc:description/>
  <cp:lastModifiedBy>Deb Hypke</cp:lastModifiedBy>
  <cp:revision>4</cp:revision>
  <dcterms:created xsi:type="dcterms:W3CDTF">2022-06-29T16:26:00Z</dcterms:created>
  <dcterms:modified xsi:type="dcterms:W3CDTF">2022-06-29T16:31:00Z</dcterms:modified>
</cp:coreProperties>
</file>